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ABA02" w14:textId="65850009" w:rsidR="004E31A0" w:rsidRPr="000F2EBB" w:rsidRDefault="004E31A0" w:rsidP="004E31A0">
      <w:pPr>
        <w:pStyle w:val="ListParagraph"/>
        <w:adjustRightInd w:val="0"/>
        <w:snapToGrid w:val="0"/>
        <w:spacing w:beforeLines="50" w:before="156" w:afterLines="50" w:after="156" w:line="360" w:lineRule="exact"/>
        <w:ind w:firstLineChars="0" w:firstLine="0"/>
        <w:outlineLvl w:val="1"/>
        <w:rPr>
          <w:rFonts w:ascii="Arial" w:eastAsia="SimHei" w:hAnsi="Arial" w:cs="Arial"/>
          <w:b/>
          <w:bCs/>
          <w:szCs w:val="21"/>
        </w:rPr>
      </w:pPr>
      <w:r w:rsidRPr="000F2EBB">
        <w:rPr>
          <w:rFonts w:ascii="Arial" w:eastAsia="SimHei" w:hAnsi="Arial" w:cs="Arial"/>
          <w:b/>
          <w:bCs/>
          <w:szCs w:val="21"/>
        </w:rPr>
        <w:t>Annex 14</w:t>
      </w:r>
    </w:p>
    <w:p w14:paraId="0DCEB7D2" w14:textId="77777777" w:rsidR="004E31A0" w:rsidRPr="000F2EBB" w:rsidRDefault="004E31A0" w:rsidP="004E31A0">
      <w:pPr>
        <w:snapToGrid w:val="0"/>
        <w:spacing w:beforeLines="50" w:before="156" w:afterLines="50" w:after="156" w:line="360" w:lineRule="exact"/>
        <w:jc w:val="center"/>
        <w:rPr>
          <w:rFonts w:ascii="Arial" w:eastAsia="SimHei" w:hAnsi="Arial" w:cs="Arial"/>
          <w:b/>
          <w:bCs/>
          <w:szCs w:val="21"/>
        </w:rPr>
      </w:pPr>
      <w:r w:rsidRPr="000F2EBB">
        <w:rPr>
          <w:rFonts w:ascii="Arial" w:eastAsia="SimHei" w:hAnsi="Arial" w:cs="Arial"/>
          <w:b/>
          <w:bCs/>
          <w:szCs w:val="21"/>
        </w:rPr>
        <w:t>Ingredient Safety Related Information</w:t>
      </w:r>
    </w:p>
    <w:p w14:paraId="05D560D2" w14:textId="52C1B57E" w:rsidR="004E31A0" w:rsidRPr="00363DB3" w:rsidRDefault="004E31A0" w:rsidP="00363DB3">
      <w:pPr>
        <w:pStyle w:val="ListParagraph"/>
        <w:widowControl/>
        <w:spacing w:beforeLines="50" w:before="156" w:afterLines="50" w:after="156" w:line="360" w:lineRule="exact"/>
        <w:ind w:firstLineChars="0" w:firstLine="0"/>
        <w:jc w:val="center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[Ingredient commodity name, ingredient basic information and brief description of ingredient production process]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1392"/>
        <w:gridCol w:w="1984"/>
        <w:gridCol w:w="1418"/>
        <w:gridCol w:w="1304"/>
      </w:tblGrid>
      <w:tr w:rsidR="004E31A0" w:rsidRPr="000F2EBB" w14:paraId="64D6B22D" w14:textId="77777777" w:rsidTr="00654E2A">
        <w:trPr>
          <w:trHeight w:val="505"/>
          <w:jc w:val="center"/>
        </w:trPr>
        <w:tc>
          <w:tcPr>
            <w:tcW w:w="2402" w:type="dxa"/>
            <w:vAlign w:val="center"/>
          </w:tcPr>
          <w:p w14:paraId="65EFFC67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commodity name</w:t>
            </w:r>
          </w:p>
        </w:tc>
        <w:tc>
          <w:tcPr>
            <w:tcW w:w="6098" w:type="dxa"/>
            <w:gridSpan w:val="4"/>
            <w:vAlign w:val="center"/>
          </w:tcPr>
          <w:p w14:paraId="42B2EA63" w14:textId="327AC389" w:rsidR="004E31A0" w:rsidRPr="000F2EBB" w:rsidRDefault="00654E2A" w:rsidP="0002623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proofErr w:type="spellStart"/>
            <w:r>
              <w:rPr>
                <w:rFonts w:ascii="Arial" w:eastAsia="FangSong" w:hAnsi="Arial" w:cs="Arial"/>
                <w:szCs w:val="21"/>
              </w:rPr>
              <w:t>MultiSal</w:t>
            </w:r>
            <w:proofErr w:type="spellEnd"/>
            <w:r w:rsidR="002558E3" w:rsidRPr="002558E3">
              <w:rPr>
                <w:rFonts w:ascii="Arial" w:eastAsia="FangSong" w:hAnsi="Arial" w:cs="Arial"/>
                <w:szCs w:val="21"/>
              </w:rPr>
              <w:t xml:space="preserve">® </w:t>
            </w:r>
            <w:proofErr w:type="gramStart"/>
            <w:r w:rsidR="00540CD2">
              <w:rPr>
                <w:rFonts w:ascii="Arial" w:eastAsia="FangSong" w:hAnsi="Arial" w:cs="Arial"/>
                <w:szCs w:val="21"/>
              </w:rPr>
              <w:t>Menthol</w:t>
            </w:r>
            <w:r w:rsidR="002558E3">
              <w:rPr>
                <w:rFonts w:ascii="Arial" w:eastAsia="FangSong" w:hAnsi="Arial" w:cs="Arial"/>
                <w:szCs w:val="21"/>
              </w:rPr>
              <w:t xml:space="preserve"> ;</w:t>
            </w:r>
            <w:proofErr w:type="gramEnd"/>
            <w:r w:rsidR="002558E3">
              <w:rPr>
                <w:rFonts w:ascii="Arial" w:eastAsia="FangSong" w:hAnsi="Arial" w:cs="Arial"/>
                <w:szCs w:val="21"/>
              </w:rPr>
              <w:t xml:space="preserve"> PID: </w:t>
            </w:r>
            <w:r w:rsidR="00540CD2">
              <w:rPr>
                <w:rFonts w:ascii="Arial" w:eastAsia="FangSong" w:hAnsi="Arial" w:cs="Arial"/>
                <w:szCs w:val="21"/>
              </w:rPr>
              <w:t>8002</w:t>
            </w:r>
            <w:r w:rsidR="002558E3">
              <w:rPr>
                <w:rFonts w:ascii="Arial" w:eastAsia="FangSong" w:hAnsi="Arial" w:cs="Arial"/>
                <w:szCs w:val="21"/>
              </w:rPr>
              <w:t>-0</w:t>
            </w:r>
            <w:r w:rsidR="00540CD2">
              <w:rPr>
                <w:rFonts w:ascii="Arial" w:eastAsia="FangSong" w:hAnsi="Arial" w:cs="Arial"/>
                <w:szCs w:val="21"/>
              </w:rPr>
              <w:t>7</w:t>
            </w:r>
          </w:p>
        </w:tc>
      </w:tr>
      <w:tr w:rsidR="00654E2A" w:rsidRPr="000F2EBB" w14:paraId="64AF8622" w14:textId="77777777" w:rsidTr="00654E2A">
        <w:trPr>
          <w:trHeight w:val="211"/>
          <w:jc w:val="center"/>
        </w:trPr>
        <w:tc>
          <w:tcPr>
            <w:tcW w:w="2402" w:type="dxa"/>
            <w:vMerge w:val="restart"/>
            <w:vAlign w:val="center"/>
          </w:tcPr>
          <w:p w14:paraId="1B7E5CDD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composition (including compound components)</w:t>
            </w:r>
          </w:p>
        </w:tc>
        <w:tc>
          <w:tcPr>
            <w:tcW w:w="1392" w:type="dxa"/>
            <w:vAlign w:val="center"/>
          </w:tcPr>
          <w:p w14:paraId="59BD4F11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</w:t>
            </w:r>
          </w:p>
        </w:tc>
        <w:tc>
          <w:tcPr>
            <w:tcW w:w="1984" w:type="dxa"/>
            <w:vAlign w:val="center"/>
          </w:tcPr>
          <w:p w14:paraId="4E8F35A3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 Chinese name</w:t>
            </w:r>
          </w:p>
        </w:tc>
        <w:tc>
          <w:tcPr>
            <w:tcW w:w="1418" w:type="dxa"/>
            <w:vAlign w:val="center"/>
          </w:tcPr>
          <w:p w14:paraId="67098EB8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 INCI name</w:t>
            </w:r>
          </w:p>
        </w:tc>
        <w:tc>
          <w:tcPr>
            <w:tcW w:w="1304" w:type="dxa"/>
            <w:vAlign w:val="center"/>
          </w:tcPr>
          <w:p w14:paraId="74B5273F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Percentage range</w:t>
            </w:r>
          </w:p>
        </w:tc>
      </w:tr>
      <w:tr w:rsidR="00654E2A" w:rsidRPr="000F2EBB" w14:paraId="4DCB8F0C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3CB9B612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3B8AA3B6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14:paraId="50B7486B" w14:textId="289877C2" w:rsidR="00654E2A" w:rsidRPr="00093DAC" w:rsidRDefault="00654E2A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093DAC">
              <w:rPr>
                <w:rFonts w:ascii="Arial" w:eastAsia="FangSong" w:hAnsi="Arial" w:cs="Arial"/>
                <w:szCs w:val="21"/>
              </w:rPr>
              <w:t>淀粉辛烯基琥珀酸</w:t>
            </w:r>
            <w:r w:rsidRPr="00093DAC">
              <w:rPr>
                <w:rFonts w:ascii="Arial" w:eastAsia="FangSong" w:hAnsi="Arial" w:cs="Arial" w:hint="eastAsia"/>
                <w:szCs w:val="21"/>
              </w:rPr>
              <w:t>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621FC4" w14:textId="24C146BD" w:rsidR="00654E2A" w:rsidRPr="00654E2A" w:rsidRDefault="00654E2A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Sodium Starch </w:t>
            </w: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Octenylsuccinate</w:t>
            </w:r>
            <w:proofErr w:type="spellEnd"/>
          </w:p>
        </w:tc>
        <w:tc>
          <w:tcPr>
            <w:tcW w:w="1304" w:type="dxa"/>
          </w:tcPr>
          <w:p w14:paraId="29697573" w14:textId="1AD3B45A" w:rsidR="00654E2A" w:rsidRPr="000F2EBB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40</w:t>
            </w:r>
            <w:r w:rsidR="00654E2A" w:rsidRPr="00654E2A">
              <w:rPr>
                <w:rFonts w:ascii="Arial" w:eastAsia="FangSong" w:hAnsi="Arial" w:cs="Arial"/>
                <w:szCs w:val="21"/>
              </w:rPr>
              <w:t xml:space="preserve">.00 - </w:t>
            </w:r>
            <w:r>
              <w:rPr>
                <w:rFonts w:ascii="Arial" w:eastAsia="FangSong" w:hAnsi="Arial" w:cs="Arial"/>
                <w:szCs w:val="21"/>
              </w:rPr>
              <w:t>50</w:t>
            </w:r>
            <w:r w:rsidR="00654E2A" w:rsidRPr="00654E2A">
              <w:rPr>
                <w:rFonts w:ascii="Arial" w:eastAsia="FangSong" w:hAnsi="Arial" w:cs="Arial"/>
                <w:szCs w:val="21"/>
              </w:rPr>
              <w:t>.00</w:t>
            </w:r>
          </w:p>
        </w:tc>
      </w:tr>
      <w:tr w:rsidR="00654E2A" w:rsidRPr="000F2EBB" w14:paraId="47FB4E13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153BAA23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2CFAADF9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14:paraId="27F0F835" w14:textId="613A0011" w:rsidR="00654E2A" w:rsidRPr="00093DAC" w:rsidRDefault="00D63F07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水解玉米淀粉辛烯基琥珀酸酯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6EDF6B" w14:textId="4F59BB03" w:rsidR="00654E2A" w:rsidRPr="00654E2A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/>
                <w:szCs w:val="21"/>
              </w:rPr>
              <w:t xml:space="preserve">Hydrolyzed Corn Starch </w:t>
            </w:r>
            <w:proofErr w:type="spellStart"/>
            <w:r w:rsidRPr="00D63F07">
              <w:rPr>
                <w:rFonts w:ascii="Arial" w:eastAsia="FangSong" w:hAnsi="Arial" w:cs="Arial"/>
                <w:szCs w:val="21"/>
              </w:rPr>
              <w:t>Octenylsuccinate</w:t>
            </w:r>
            <w:proofErr w:type="spellEnd"/>
          </w:p>
        </w:tc>
        <w:tc>
          <w:tcPr>
            <w:tcW w:w="1304" w:type="dxa"/>
          </w:tcPr>
          <w:p w14:paraId="527E07BA" w14:textId="6C672882" w:rsidR="00654E2A" w:rsidRPr="000F2EBB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30</w:t>
            </w:r>
            <w:r w:rsidR="00654E2A" w:rsidRPr="00654E2A">
              <w:rPr>
                <w:rFonts w:ascii="Arial" w:eastAsia="FangSong" w:hAnsi="Arial" w:cs="Arial"/>
                <w:szCs w:val="21"/>
              </w:rPr>
              <w:t xml:space="preserve">.00 - </w:t>
            </w:r>
            <w:r>
              <w:rPr>
                <w:rFonts w:ascii="Arial" w:eastAsia="FangSong" w:hAnsi="Arial" w:cs="Arial"/>
                <w:szCs w:val="21"/>
              </w:rPr>
              <w:t>35</w:t>
            </w:r>
            <w:r w:rsidR="00654E2A" w:rsidRPr="00654E2A">
              <w:rPr>
                <w:rFonts w:ascii="Arial" w:eastAsia="FangSong" w:hAnsi="Arial" w:cs="Arial"/>
                <w:szCs w:val="21"/>
              </w:rPr>
              <w:t>.00</w:t>
            </w:r>
          </w:p>
        </w:tc>
      </w:tr>
      <w:tr w:rsidR="00654E2A" w:rsidRPr="000F2EBB" w14:paraId="16F3DA81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0EEF1123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04712437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3</w:t>
            </w:r>
          </w:p>
        </w:tc>
        <w:tc>
          <w:tcPr>
            <w:tcW w:w="1984" w:type="dxa"/>
            <w:vAlign w:val="center"/>
          </w:tcPr>
          <w:p w14:paraId="038703D0" w14:textId="4205F0CE" w:rsidR="00654E2A" w:rsidRPr="00093DAC" w:rsidRDefault="00D63F07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薄荷醇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A9EE05" w14:textId="320E5353" w:rsidR="00654E2A" w:rsidRPr="00654E2A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 xml:space="preserve">Menthol </w:t>
            </w:r>
          </w:p>
        </w:tc>
        <w:tc>
          <w:tcPr>
            <w:tcW w:w="1304" w:type="dxa"/>
          </w:tcPr>
          <w:p w14:paraId="2B1D1D25" w14:textId="0E7D99FB" w:rsidR="00654E2A" w:rsidRPr="000F2EBB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19.00 – 23.00</w:t>
            </w:r>
          </w:p>
        </w:tc>
      </w:tr>
      <w:tr w:rsidR="00D63F07" w:rsidRPr="000F2EBB" w14:paraId="5941A480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241233F9" w14:textId="77777777" w:rsidR="00D63F07" w:rsidRPr="000F2EBB" w:rsidRDefault="00D63F07" w:rsidP="00D63F07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69609845" w14:textId="2E827A05" w:rsidR="00D63F07" w:rsidRPr="000F2EBB" w:rsidRDefault="00D63F07" w:rsidP="00D63F07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4</w:t>
            </w:r>
          </w:p>
        </w:tc>
        <w:tc>
          <w:tcPr>
            <w:tcW w:w="1984" w:type="dxa"/>
            <w:vAlign w:val="center"/>
          </w:tcPr>
          <w:p w14:paraId="048E564E" w14:textId="77777777" w:rsidR="00D63F07" w:rsidRPr="00093DAC" w:rsidRDefault="00D63F07" w:rsidP="00D63F07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093DAC">
              <w:rPr>
                <w:rFonts w:ascii="Arial" w:eastAsia="FangSong" w:hAnsi="Arial" w:cs="Arial" w:hint="eastAsia"/>
                <w:szCs w:val="21"/>
              </w:rPr>
              <w:t>牛油果树（</w:t>
            </w:r>
            <w:r w:rsidRPr="00093DAC">
              <w:rPr>
                <w:rFonts w:ascii="Arial" w:eastAsia="FangSong" w:hAnsi="Arial" w:cs="Arial"/>
                <w:szCs w:val="21"/>
              </w:rPr>
              <w:t>BUTYROSPERMUM PARKII</w:t>
            </w:r>
            <w:r w:rsidRPr="00093DAC">
              <w:rPr>
                <w:rFonts w:ascii="Arial" w:eastAsia="FangSong" w:hAnsi="Arial" w:cs="Arial" w:hint="eastAsia"/>
                <w:szCs w:val="21"/>
              </w:rPr>
              <w:t>）果</w:t>
            </w:r>
            <w:r w:rsidRPr="00093DAC">
              <w:rPr>
                <w:rFonts w:ascii="Arial" w:eastAsia="FangSong" w:hAnsi="Arial" w:cs="Arial"/>
                <w:szCs w:val="21"/>
              </w:rPr>
              <w:t>脂</w:t>
            </w:r>
          </w:p>
          <w:p w14:paraId="39BE6D7A" w14:textId="0759368C" w:rsidR="00D63F07" w:rsidRPr="00093DAC" w:rsidRDefault="00D63F07" w:rsidP="00D63F07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AB610" w14:textId="64A8FDDB" w:rsidR="00D63F07" w:rsidRPr="00654E2A" w:rsidRDefault="00D63F07" w:rsidP="00D63F07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Butyrospermum</w:t>
            </w:r>
            <w:proofErr w:type="spellEnd"/>
            <w:r w:rsidRPr="00654E2A">
              <w:rPr>
                <w:rFonts w:ascii="Arial" w:eastAsia="FangSong" w:hAnsi="Arial" w:cs="Arial"/>
                <w:szCs w:val="21"/>
              </w:rPr>
              <w:t xml:space="preserve"> </w:t>
            </w: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Parkii</w:t>
            </w:r>
            <w:proofErr w:type="spellEnd"/>
            <w:r w:rsidRPr="00654E2A">
              <w:rPr>
                <w:rFonts w:ascii="Arial" w:eastAsia="FangSong" w:hAnsi="Arial" w:cs="Arial"/>
                <w:szCs w:val="21"/>
              </w:rPr>
              <w:t xml:space="preserve"> (Shea) Butter</w:t>
            </w:r>
          </w:p>
        </w:tc>
        <w:tc>
          <w:tcPr>
            <w:tcW w:w="1304" w:type="dxa"/>
          </w:tcPr>
          <w:p w14:paraId="53A76E5C" w14:textId="63EC60AE" w:rsidR="00D63F07" w:rsidRPr="000F2EBB" w:rsidRDefault="00D63F07" w:rsidP="00D63F07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0.00 - </w:t>
            </w:r>
            <w:r>
              <w:rPr>
                <w:rFonts w:ascii="Arial" w:eastAsia="FangSong" w:hAnsi="Arial" w:cs="Arial"/>
                <w:szCs w:val="21"/>
              </w:rPr>
              <w:t>1</w:t>
            </w:r>
            <w:r w:rsidRPr="00654E2A">
              <w:rPr>
                <w:rFonts w:ascii="Arial" w:eastAsia="FangSong" w:hAnsi="Arial" w:cs="Arial"/>
                <w:szCs w:val="21"/>
              </w:rPr>
              <w:t>.</w:t>
            </w:r>
            <w:r>
              <w:rPr>
                <w:rFonts w:ascii="Arial" w:eastAsia="FangSong" w:hAnsi="Arial" w:cs="Arial"/>
                <w:szCs w:val="21"/>
              </w:rPr>
              <w:t>0</w:t>
            </w:r>
            <w:r w:rsidRPr="00654E2A">
              <w:rPr>
                <w:rFonts w:ascii="Arial" w:eastAsia="FangSong" w:hAnsi="Arial" w:cs="Arial"/>
                <w:szCs w:val="21"/>
              </w:rPr>
              <w:t>0</w:t>
            </w:r>
          </w:p>
        </w:tc>
      </w:tr>
      <w:tr w:rsidR="00654E2A" w:rsidRPr="000F2EBB" w14:paraId="684F40A4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1C490B9F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394F8471" w14:textId="5E8FCF1B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5</w:t>
            </w:r>
          </w:p>
        </w:tc>
        <w:tc>
          <w:tcPr>
            <w:tcW w:w="1984" w:type="dxa"/>
            <w:vAlign w:val="center"/>
          </w:tcPr>
          <w:p w14:paraId="3A98A6F0" w14:textId="1E7A473B" w:rsidR="00654E2A" w:rsidRPr="00093DAC" w:rsidRDefault="00D63F07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小烛树（</w:t>
            </w:r>
            <w:r w:rsidRPr="00D63F07">
              <w:rPr>
                <w:rFonts w:ascii="Arial" w:eastAsia="FangSong" w:hAnsi="Arial" w:cs="Arial" w:hint="eastAsia"/>
                <w:szCs w:val="21"/>
              </w:rPr>
              <w:t>EUPHORBIA CERIFERA</w:t>
            </w:r>
            <w:r w:rsidRPr="00D63F07">
              <w:rPr>
                <w:rFonts w:ascii="Arial" w:eastAsia="FangSong" w:hAnsi="Arial" w:cs="Arial" w:hint="eastAsia"/>
                <w:szCs w:val="21"/>
              </w:rPr>
              <w:t>）蜡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490E65" w14:textId="6B26952A" w:rsidR="00654E2A" w:rsidRPr="00654E2A" w:rsidRDefault="00D63F07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/>
                <w:szCs w:val="21"/>
              </w:rPr>
              <w:t>Euphorbia Cerifera (Candelilla) Wax</w:t>
            </w:r>
          </w:p>
        </w:tc>
        <w:tc>
          <w:tcPr>
            <w:tcW w:w="1304" w:type="dxa"/>
          </w:tcPr>
          <w:p w14:paraId="46B9FDED" w14:textId="5C4C4713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0.00 - </w:t>
            </w:r>
            <w:r w:rsidR="00D63F07">
              <w:rPr>
                <w:rFonts w:ascii="Arial" w:eastAsia="FangSong" w:hAnsi="Arial" w:cs="Arial"/>
                <w:szCs w:val="21"/>
              </w:rPr>
              <w:t>1</w:t>
            </w:r>
            <w:r w:rsidRPr="00654E2A">
              <w:rPr>
                <w:rFonts w:ascii="Arial" w:eastAsia="FangSong" w:hAnsi="Arial" w:cs="Arial"/>
                <w:szCs w:val="21"/>
              </w:rPr>
              <w:t>.</w:t>
            </w:r>
            <w:r w:rsidR="00D63F07">
              <w:rPr>
                <w:rFonts w:ascii="Arial" w:eastAsia="FangSong" w:hAnsi="Arial" w:cs="Arial"/>
                <w:szCs w:val="21"/>
              </w:rPr>
              <w:t>0</w:t>
            </w:r>
            <w:r w:rsidRPr="00654E2A">
              <w:rPr>
                <w:rFonts w:ascii="Arial" w:eastAsia="FangSong" w:hAnsi="Arial" w:cs="Arial"/>
                <w:szCs w:val="21"/>
              </w:rPr>
              <w:t>0</w:t>
            </w:r>
          </w:p>
        </w:tc>
      </w:tr>
      <w:tr w:rsidR="00654E2A" w:rsidRPr="000F2EBB" w14:paraId="39219053" w14:textId="77777777" w:rsidTr="00654E2A">
        <w:trPr>
          <w:trHeight w:val="211"/>
          <w:jc w:val="center"/>
        </w:trPr>
        <w:tc>
          <w:tcPr>
            <w:tcW w:w="2402" w:type="dxa"/>
            <w:vAlign w:val="center"/>
          </w:tcPr>
          <w:p w14:paraId="46509D9D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 xml:space="preserve">Recommended maximum addition </w:t>
            </w:r>
            <w:r w:rsidRPr="000F2EBB">
              <w:rPr>
                <w:rFonts w:ascii="Arial" w:eastAsia="FangSong" w:hAnsi="Arial" w:cs="Arial"/>
                <w:szCs w:val="21"/>
              </w:rPr>
              <w:lastRenderedPageBreak/>
              <w:t>amount in cosmetics</w:t>
            </w:r>
          </w:p>
        </w:tc>
        <w:tc>
          <w:tcPr>
            <w:tcW w:w="6098" w:type="dxa"/>
            <w:gridSpan w:val="4"/>
            <w:vAlign w:val="center"/>
          </w:tcPr>
          <w:p w14:paraId="319ED826" w14:textId="77777777" w:rsidR="00654E2A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lastRenderedPageBreak/>
              <w:t xml:space="preserve">From the perspective of safety or efficacy, the recommended maximum addition amount of ingredients in cosmetics shall be </w:t>
            </w:r>
            <w:r w:rsidRPr="000F2EBB">
              <w:rPr>
                <w:rFonts w:ascii="Arial" w:eastAsia="FangSong" w:hAnsi="Arial" w:cs="Arial"/>
                <w:szCs w:val="21"/>
              </w:rPr>
              <w:lastRenderedPageBreak/>
              <w:t>specified. If there is a difference between the recommended maximum addition amount in leave-on cosmetics and rinse-off cosmetics, it shall be clarified respectively.</w:t>
            </w:r>
          </w:p>
          <w:p w14:paraId="411CC381" w14:textId="1770135B" w:rsidR="00D63F07" w:rsidRPr="00D63F07" w:rsidRDefault="00D63F07" w:rsidP="00D63F07">
            <w:pPr>
              <w:pStyle w:val="ListParagraph"/>
              <w:numPr>
                <w:ilvl w:val="0"/>
                <w:numId w:val="2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驻留类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(Leave-on): </w:t>
            </w:r>
            <w:r>
              <w:rPr>
                <w:rFonts w:ascii="Arial" w:eastAsia="FangSong" w:hAnsi="Arial" w:cs="Arial"/>
                <w:szCs w:val="21"/>
              </w:rPr>
              <w:t>5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.0% </w:t>
            </w:r>
            <w:r w:rsidRPr="00D63F07">
              <w:rPr>
                <w:rFonts w:ascii="Arial" w:eastAsia="FangSong" w:hAnsi="Arial" w:cs="Arial" w:hint="eastAsia"/>
                <w:szCs w:val="21"/>
              </w:rPr>
              <w:t>—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15.0%</w:t>
            </w:r>
            <w:r w:rsidRPr="00D63F07">
              <w:rPr>
                <w:rFonts w:ascii="Arial" w:eastAsia="FangSong" w:hAnsi="Arial" w:cs="Arial" w:hint="eastAsia"/>
                <w:szCs w:val="21"/>
              </w:rPr>
              <w:t>。主要受成品清凉感接受度及薄荷醇潜在刺激性限制。</w:t>
            </w:r>
          </w:p>
          <w:p w14:paraId="1DBB6515" w14:textId="0785100C" w:rsidR="002558E3" w:rsidRPr="002558E3" w:rsidRDefault="00D63F07" w:rsidP="00D63F07">
            <w:pPr>
              <w:pStyle w:val="ListParagraph"/>
              <w:numPr>
                <w:ilvl w:val="0"/>
                <w:numId w:val="2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淋洗类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(Rinse-off): 25.0% </w:t>
            </w:r>
            <w:r w:rsidRPr="00D63F07">
              <w:rPr>
                <w:rFonts w:ascii="Arial" w:eastAsia="FangSong" w:hAnsi="Arial" w:cs="Arial" w:hint="eastAsia"/>
                <w:szCs w:val="21"/>
              </w:rPr>
              <w:t>—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30.0%</w:t>
            </w:r>
            <w:r w:rsidRPr="00D63F07">
              <w:rPr>
                <w:rFonts w:ascii="Arial" w:eastAsia="FangSong" w:hAnsi="Arial" w:cs="Arial" w:hint="eastAsia"/>
                <w:szCs w:val="21"/>
              </w:rPr>
              <w:t>。淋洗类产品接触时间短，可耐受较高浓度以提供清凉感。</w:t>
            </w:r>
          </w:p>
        </w:tc>
      </w:tr>
      <w:tr w:rsidR="00654E2A" w:rsidRPr="000F2EBB" w14:paraId="51B906F5" w14:textId="77777777" w:rsidTr="00654E2A">
        <w:trPr>
          <w:trHeight w:val="567"/>
          <w:jc w:val="center"/>
        </w:trPr>
        <w:tc>
          <w:tcPr>
            <w:tcW w:w="2402" w:type="dxa"/>
            <w:vAlign w:val="center"/>
          </w:tcPr>
          <w:p w14:paraId="57AA94BF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lastRenderedPageBreak/>
              <w:t>Ingredient use restrictions (if any)</w:t>
            </w:r>
          </w:p>
        </w:tc>
        <w:tc>
          <w:tcPr>
            <w:tcW w:w="6098" w:type="dxa"/>
            <w:gridSpan w:val="4"/>
            <w:vAlign w:val="center"/>
          </w:tcPr>
          <w:p w14:paraId="5B93816B" w14:textId="77777777" w:rsidR="00654E2A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(The use restrictions, compatibility contraindications, labeling requirements for warnings, etc. of this ingredient in the cosmetics)</w:t>
            </w:r>
          </w:p>
          <w:p w14:paraId="6643EA38" w14:textId="0AA60816" w:rsidR="00677097" w:rsidRPr="00677097" w:rsidRDefault="00677097" w:rsidP="00677097">
            <w:pPr>
              <w:pStyle w:val="ListParagraph"/>
              <w:numPr>
                <w:ilvl w:val="0"/>
                <w:numId w:val="1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 w:hint="eastAsia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薄荷醇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(Menthol):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具有显著的清凉感。在高浓度下可能引起皮肤刺激。在针对眼部、受损皮肤或婴儿护理产品中需谨慎评估使用浓度</w:t>
            </w:r>
            <w:r w:rsidRPr="00677097">
              <w:rPr>
                <w:rFonts w:ascii="Arial" w:eastAsia="FangSong" w:hAnsi="Arial" w:cs="Arial" w:hint="eastAsia"/>
                <w:szCs w:val="21"/>
              </w:rPr>
              <w:t>.</w:t>
            </w:r>
          </w:p>
          <w:p w14:paraId="1EE5F34F" w14:textId="77777777" w:rsidR="00677097" w:rsidRPr="00677097" w:rsidRDefault="00677097" w:rsidP="00677097">
            <w:pPr>
              <w:pStyle w:val="ListParagraph"/>
              <w:numPr>
                <w:ilvl w:val="0"/>
                <w:numId w:val="1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 w:hint="eastAsia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pH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值控制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原料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较低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(3.0-5.</w:t>
            </w:r>
            <w:proofErr w:type="gramStart"/>
            <w:r w:rsidRPr="00677097">
              <w:rPr>
                <w:rFonts w:ascii="Arial" w:eastAsia="FangSong" w:hAnsi="Arial" w:cs="Arial" w:hint="eastAsia"/>
                <w:szCs w:val="21"/>
              </w:rPr>
              <w:t>0)</w:t>
            </w:r>
            <w:r w:rsidRPr="00677097">
              <w:rPr>
                <w:rFonts w:ascii="Arial" w:eastAsia="FangSong" w:hAnsi="Arial" w:cs="Arial" w:hint="eastAsia"/>
                <w:szCs w:val="21"/>
              </w:rPr>
              <w:t>，</w:t>
            </w:r>
            <w:proofErr w:type="gramEnd"/>
            <w:r w:rsidRPr="00677097">
              <w:rPr>
                <w:rFonts w:ascii="Arial" w:eastAsia="FangSong" w:hAnsi="Arial" w:cs="Arial" w:hint="eastAsia"/>
                <w:szCs w:val="21"/>
              </w:rPr>
              <w:t>在配方中需注意调节成品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以符合成品安全要求</w:t>
            </w:r>
            <w:r w:rsidRPr="00677097">
              <w:rPr>
                <w:rFonts w:ascii="Arial" w:eastAsia="FangSong" w:hAnsi="Arial" w:cs="Arial" w:hint="eastAsia"/>
                <w:szCs w:val="21"/>
              </w:rPr>
              <w:t>.</w:t>
            </w:r>
          </w:p>
          <w:p w14:paraId="46193FFF" w14:textId="5CE8B3BB" w:rsidR="002558E3" w:rsidRPr="002558E3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  <w:tr w:rsidR="00654E2A" w:rsidRPr="000F2EBB" w14:paraId="2C10C1B4" w14:textId="77777777" w:rsidTr="00654E2A">
        <w:trPr>
          <w:trHeight w:val="567"/>
          <w:jc w:val="center"/>
        </w:trPr>
        <w:tc>
          <w:tcPr>
            <w:tcW w:w="2402" w:type="dxa"/>
            <w:vAlign w:val="center"/>
          </w:tcPr>
          <w:p w14:paraId="424CBF5E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traits</w:t>
            </w:r>
          </w:p>
        </w:tc>
        <w:tc>
          <w:tcPr>
            <w:tcW w:w="6098" w:type="dxa"/>
            <w:gridSpan w:val="4"/>
            <w:vAlign w:val="center"/>
          </w:tcPr>
          <w:p w14:paraId="06D13F1A" w14:textId="01AEAF84" w:rsidR="00677097" w:rsidRPr="00677097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外观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(Appearance):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自由流动的粉末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(Free flowing powder).</w:t>
            </w:r>
          </w:p>
          <w:p w14:paraId="5A593660" w14:textId="1648CB5F" w:rsidR="00677097" w:rsidRPr="00677097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颜色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(Color):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类白色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(Off-white).</w:t>
            </w:r>
          </w:p>
          <w:p w14:paraId="1556553D" w14:textId="2B87DD7D" w:rsidR="00654E2A" w:rsidRPr="000F2EBB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气味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(Odor):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轻微薄荷气味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(Mild menthol odor).</w:t>
            </w:r>
          </w:p>
        </w:tc>
      </w:tr>
      <w:tr w:rsidR="00654E2A" w:rsidRPr="000F2EBB" w14:paraId="242B1752" w14:textId="77777777" w:rsidTr="00654E2A">
        <w:trPr>
          <w:trHeight w:val="547"/>
          <w:jc w:val="center"/>
        </w:trPr>
        <w:tc>
          <w:tcPr>
            <w:tcW w:w="2402" w:type="dxa"/>
            <w:vAlign w:val="center"/>
          </w:tcPr>
          <w:p w14:paraId="19E3E73E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Description of physical and chemical properties</w:t>
            </w:r>
          </w:p>
        </w:tc>
        <w:tc>
          <w:tcPr>
            <w:tcW w:w="6098" w:type="dxa"/>
            <w:gridSpan w:val="4"/>
            <w:vAlign w:val="center"/>
          </w:tcPr>
          <w:p w14:paraId="0172A3AE" w14:textId="77777777" w:rsidR="00677097" w:rsidRDefault="00677097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 xml:space="preserve">1%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水溶液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值为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3.0-5.0.</w:t>
            </w:r>
            <w:r w:rsidRPr="00677097">
              <w:rPr>
                <w:rFonts w:ascii="Arial" w:eastAsia="FangSong" w:hAnsi="Arial" w:cs="Arial"/>
                <w:szCs w:val="21"/>
              </w:rPr>
              <w:t xml:space="preserve"> </w:t>
            </w:r>
          </w:p>
          <w:p w14:paraId="2C577C93" w14:textId="30DBF5D4" w:rsidR="002558E3" w:rsidRPr="002558E3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2558E3">
              <w:rPr>
                <w:rFonts w:ascii="Arial" w:eastAsia="FangSong" w:hAnsi="Arial" w:cs="Arial"/>
                <w:szCs w:val="21"/>
              </w:rPr>
              <w:t xml:space="preserve">Shelf Life: </w:t>
            </w:r>
            <w:r>
              <w:rPr>
                <w:rFonts w:ascii="Arial" w:eastAsia="FangSong" w:hAnsi="Arial" w:cs="Arial"/>
                <w:szCs w:val="21"/>
              </w:rPr>
              <w:t>24</w:t>
            </w:r>
            <w:r w:rsidRPr="002558E3">
              <w:rPr>
                <w:rFonts w:ascii="Arial" w:eastAsia="FangSong" w:hAnsi="Arial" w:cs="Arial"/>
                <w:szCs w:val="21"/>
              </w:rPr>
              <w:t xml:space="preserve"> months</w:t>
            </w:r>
          </w:p>
          <w:p w14:paraId="572AE8A0" w14:textId="0D919824" w:rsidR="00654E2A" w:rsidRPr="000F2EBB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2558E3">
              <w:rPr>
                <w:rFonts w:ascii="Arial" w:eastAsia="FangSong" w:hAnsi="Arial" w:cs="Arial"/>
                <w:szCs w:val="21"/>
              </w:rPr>
              <w:t>Storage: Closed container at 12-32˚C</w:t>
            </w:r>
            <w:r>
              <w:rPr>
                <w:rFonts w:ascii="Arial" w:eastAsia="FangSong" w:hAnsi="Arial" w:cs="Arial"/>
                <w:szCs w:val="21"/>
              </w:rPr>
              <w:t xml:space="preserve"> with &lt;45% RH</w:t>
            </w:r>
          </w:p>
        </w:tc>
      </w:tr>
      <w:tr w:rsidR="00654E2A" w:rsidRPr="000F2EBB" w14:paraId="31EC0879" w14:textId="77777777" w:rsidTr="00654E2A">
        <w:trPr>
          <w:trHeight w:val="131"/>
          <w:jc w:val="center"/>
        </w:trPr>
        <w:tc>
          <w:tcPr>
            <w:tcW w:w="2402" w:type="dxa"/>
            <w:vAlign w:val="center"/>
          </w:tcPr>
          <w:p w14:paraId="242A6C6C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Description of production process type</w:t>
            </w:r>
          </w:p>
        </w:tc>
        <w:tc>
          <w:tcPr>
            <w:tcW w:w="6098" w:type="dxa"/>
            <w:gridSpan w:val="4"/>
            <w:vAlign w:val="center"/>
          </w:tcPr>
          <w:p w14:paraId="0A8E3797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The type of production process shall be specified: physical crushing; physical pressing; extraction with water or other kinds of solvents; chemical synthesis; biological fermentation. The processes of stirring, heating, distillation, filtration, drying and packaging shall be briefly summarized.</w:t>
            </w:r>
          </w:p>
          <w:p w14:paraId="0CF752DB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 xml:space="preserve">For natural ingredient directly derived from animals and plants, the species information, Latin name, and extraction parts shall be clear (as reference for algae and </w:t>
            </w:r>
            <w:proofErr w:type="spellStart"/>
            <w:r w:rsidRPr="000F2EBB">
              <w:rPr>
                <w:rFonts w:ascii="Arial" w:eastAsia="FangSong" w:hAnsi="Arial" w:cs="Arial"/>
                <w:szCs w:val="21"/>
              </w:rPr>
              <w:t>macrofungi</w:t>
            </w:r>
            <w:proofErr w:type="spellEnd"/>
            <w:r w:rsidRPr="000F2EBB">
              <w:rPr>
                <w:rFonts w:ascii="Arial" w:eastAsia="FangSong" w:hAnsi="Arial" w:cs="Arial"/>
                <w:szCs w:val="21"/>
              </w:rPr>
              <w:t>).</w:t>
            </w:r>
          </w:p>
          <w:p w14:paraId="07325B7A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lastRenderedPageBreak/>
              <w:t>For biotechnology source ingredients</w:t>
            </w:r>
            <w:r w:rsidRPr="000F2EBB">
              <w:rPr>
                <w:rStyle w:val="FootnoteReference"/>
                <w:rFonts w:ascii="Arial" w:eastAsia="FangSong" w:hAnsi="Arial" w:cs="Arial"/>
                <w:szCs w:val="21"/>
              </w:rPr>
              <w:footnoteReference w:id="1"/>
            </w:r>
            <w:r w:rsidRPr="000F2EBB">
              <w:rPr>
                <w:rFonts w:ascii="Arial" w:eastAsia="FangSong" w:hAnsi="Arial" w:cs="Arial"/>
                <w:szCs w:val="21"/>
              </w:rPr>
              <w:t xml:space="preserve">, the necessary information such as the gene source, vector construction, engineering bacteria information, donor organisms, recipient organisms, modified microorganisms, </w:t>
            </w:r>
            <w:r w:rsidRPr="000F2EBB">
              <w:rPr>
                <w:rFonts w:ascii="Arial" w:eastAsia="FangSong" w:hAnsi="Arial" w:cs="Arial"/>
                <w:i/>
                <w:iCs/>
                <w:szCs w:val="21"/>
              </w:rPr>
              <w:t>etc</w:t>
            </w:r>
            <w:r w:rsidRPr="000F2EBB">
              <w:rPr>
                <w:rFonts w:ascii="Arial" w:eastAsia="FangSong" w:hAnsi="Arial" w:cs="Arial"/>
                <w:szCs w:val="21"/>
              </w:rPr>
              <w:t>. used in the production shall be specified.</w:t>
            </w:r>
          </w:p>
        </w:tc>
      </w:tr>
    </w:tbl>
    <w:p w14:paraId="470DE9CA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lastRenderedPageBreak/>
        <w:t>(If the ingredient composition cannot be provided, it may not be filled in, but relevant explanatory documents shall be submitted)</w:t>
      </w:r>
    </w:p>
    <w:p w14:paraId="7BCED06F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jc w:val="lef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[Quality control requirements]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1328"/>
        <w:gridCol w:w="1877"/>
        <w:gridCol w:w="1261"/>
        <w:gridCol w:w="1261"/>
        <w:gridCol w:w="1637"/>
      </w:tblGrid>
      <w:tr w:rsidR="004E31A0" w:rsidRPr="000F2EBB" w14:paraId="50CBDAEC" w14:textId="77777777" w:rsidTr="00093DAC">
        <w:trPr>
          <w:trHeight w:val="211"/>
          <w:jc w:val="center"/>
        </w:trPr>
        <w:tc>
          <w:tcPr>
            <w:tcW w:w="560" w:type="pct"/>
            <w:vAlign w:val="center"/>
          </w:tcPr>
          <w:p w14:paraId="481F1B4C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Serial number</w:t>
            </w:r>
          </w:p>
        </w:tc>
        <w:tc>
          <w:tcPr>
            <w:tcW w:w="801" w:type="pct"/>
            <w:vAlign w:val="center"/>
          </w:tcPr>
          <w:p w14:paraId="6C671EE1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Indicator name</w:t>
            </w:r>
          </w:p>
        </w:tc>
        <w:tc>
          <w:tcPr>
            <w:tcW w:w="1132" w:type="pct"/>
            <w:vAlign w:val="center"/>
          </w:tcPr>
          <w:p w14:paraId="4B1889A2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Molecular formula or structural formula</w:t>
            </w:r>
          </w:p>
          <w:p w14:paraId="0764FB46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(If clear)</w:t>
            </w:r>
          </w:p>
        </w:tc>
        <w:tc>
          <w:tcPr>
            <w:tcW w:w="760" w:type="pct"/>
            <w:vAlign w:val="center"/>
          </w:tcPr>
          <w:p w14:paraId="480863BA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CAS number</w:t>
            </w:r>
          </w:p>
          <w:p w14:paraId="04E6B25D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(If clear)</w:t>
            </w:r>
          </w:p>
        </w:tc>
        <w:tc>
          <w:tcPr>
            <w:tcW w:w="760" w:type="pct"/>
            <w:vAlign w:val="center"/>
          </w:tcPr>
          <w:p w14:paraId="21553A75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Testing method name</w:t>
            </w:r>
          </w:p>
        </w:tc>
        <w:tc>
          <w:tcPr>
            <w:tcW w:w="988" w:type="pct"/>
            <w:vAlign w:val="center"/>
          </w:tcPr>
          <w:p w14:paraId="5DB05579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Quantitative range</w:t>
            </w:r>
          </w:p>
        </w:tc>
      </w:tr>
      <w:tr w:rsidR="00093DAC" w:rsidRPr="000F2EBB" w14:paraId="21445B11" w14:textId="77777777" w:rsidTr="00093DAC">
        <w:trPr>
          <w:trHeight w:val="211"/>
          <w:jc w:val="center"/>
        </w:trPr>
        <w:tc>
          <w:tcPr>
            <w:tcW w:w="560" w:type="pct"/>
          </w:tcPr>
          <w:p w14:paraId="379A7304" w14:textId="01C26074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1</w:t>
            </w:r>
          </w:p>
        </w:tc>
        <w:tc>
          <w:tcPr>
            <w:tcW w:w="801" w:type="pct"/>
          </w:tcPr>
          <w:p w14:paraId="3B3B2DC8" w14:textId="18FB0667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Appearance at 20°c (Visual)</w:t>
            </w:r>
          </w:p>
        </w:tc>
        <w:tc>
          <w:tcPr>
            <w:tcW w:w="1132" w:type="pct"/>
          </w:tcPr>
          <w:p w14:paraId="68581683" w14:textId="7131631A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16649D06" w14:textId="0EB3CA7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2CE8A534" w14:textId="226A1D68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QC-SOP-00001</w:t>
            </w:r>
          </w:p>
        </w:tc>
        <w:tc>
          <w:tcPr>
            <w:tcW w:w="988" w:type="pct"/>
          </w:tcPr>
          <w:p w14:paraId="7416944E" w14:textId="6CC406A1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Free flowing powder</w:t>
            </w:r>
          </w:p>
        </w:tc>
      </w:tr>
      <w:tr w:rsidR="00093DAC" w:rsidRPr="000F2EBB" w14:paraId="5DC76906" w14:textId="77777777" w:rsidTr="00093DAC">
        <w:trPr>
          <w:trHeight w:val="211"/>
          <w:jc w:val="center"/>
        </w:trPr>
        <w:tc>
          <w:tcPr>
            <w:tcW w:w="560" w:type="pct"/>
          </w:tcPr>
          <w:p w14:paraId="56664FD9" w14:textId="2C05CD8F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2</w:t>
            </w:r>
          </w:p>
        </w:tc>
        <w:tc>
          <w:tcPr>
            <w:tcW w:w="801" w:type="pct"/>
          </w:tcPr>
          <w:p w14:paraId="2E122C46" w14:textId="75ABA06B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Odor</w:t>
            </w:r>
          </w:p>
        </w:tc>
        <w:tc>
          <w:tcPr>
            <w:tcW w:w="1132" w:type="pct"/>
          </w:tcPr>
          <w:p w14:paraId="0A393740" w14:textId="54360EE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5009401B" w14:textId="38E75CD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0DED2BF2" w14:textId="1EE237B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QC-SOP-00003</w:t>
            </w:r>
          </w:p>
        </w:tc>
        <w:tc>
          <w:tcPr>
            <w:tcW w:w="988" w:type="pct"/>
          </w:tcPr>
          <w:p w14:paraId="5EBB981D" w14:textId="58C79811" w:rsidR="00093DAC" w:rsidRPr="000F2EBB" w:rsidRDefault="00677097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Mild menthol odor</w:t>
            </w:r>
          </w:p>
        </w:tc>
      </w:tr>
      <w:tr w:rsidR="00093DAC" w:rsidRPr="000F2EBB" w14:paraId="5E055EAA" w14:textId="77777777" w:rsidTr="00093DAC">
        <w:trPr>
          <w:trHeight w:val="211"/>
          <w:jc w:val="center"/>
        </w:trPr>
        <w:tc>
          <w:tcPr>
            <w:tcW w:w="560" w:type="pct"/>
          </w:tcPr>
          <w:p w14:paraId="4614F8E0" w14:textId="316C67F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3</w:t>
            </w:r>
          </w:p>
        </w:tc>
        <w:tc>
          <w:tcPr>
            <w:tcW w:w="801" w:type="pct"/>
          </w:tcPr>
          <w:p w14:paraId="2D9C8038" w14:textId="26DE0B03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Color (Visual)</w:t>
            </w:r>
          </w:p>
        </w:tc>
        <w:tc>
          <w:tcPr>
            <w:tcW w:w="1132" w:type="pct"/>
          </w:tcPr>
          <w:p w14:paraId="67EFABD3" w14:textId="2F592B1D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709FA26E" w14:textId="0AD7B3C8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37273B91" w14:textId="1018B4A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QC-SOP-00002</w:t>
            </w:r>
          </w:p>
        </w:tc>
        <w:tc>
          <w:tcPr>
            <w:tcW w:w="988" w:type="pct"/>
          </w:tcPr>
          <w:p w14:paraId="7724E8D6" w14:textId="6F7E80A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Off-white</w:t>
            </w:r>
          </w:p>
        </w:tc>
      </w:tr>
      <w:tr w:rsidR="00093DAC" w:rsidRPr="000F2EBB" w14:paraId="61C6684A" w14:textId="77777777" w:rsidTr="00093DAC">
        <w:trPr>
          <w:trHeight w:val="211"/>
          <w:jc w:val="center"/>
        </w:trPr>
        <w:tc>
          <w:tcPr>
            <w:tcW w:w="560" w:type="pct"/>
          </w:tcPr>
          <w:p w14:paraId="5017A8E2" w14:textId="2357926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4</w:t>
            </w:r>
          </w:p>
        </w:tc>
        <w:tc>
          <w:tcPr>
            <w:tcW w:w="801" w:type="pct"/>
          </w:tcPr>
          <w:p w14:paraId="36B6D239" w14:textId="71978F51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pH (1% Solution)</w:t>
            </w:r>
          </w:p>
        </w:tc>
        <w:tc>
          <w:tcPr>
            <w:tcW w:w="1132" w:type="pct"/>
          </w:tcPr>
          <w:p w14:paraId="1EABB2AB" w14:textId="5E620ED6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3BF21B6B" w14:textId="72DFFDAF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5212B4C8" w14:textId="16140987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QC-SOP-00004</w:t>
            </w:r>
          </w:p>
        </w:tc>
        <w:tc>
          <w:tcPr>
            <w:tcW w:w="988" w:type="pct"/>
          </w:tcPr>
          <w:p w14:paraId="32AE3F7D" w14:textId="02CBCD63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 xml:space="preserve">3.0 – </w:t>
            </w:r>
            <w:r w:rsidR="00677097">
              <w:t>5</w:t>
            </w:r>
            <w:r>
              <w:t>.0</w:t>
            </w:r>
          </w:p>
        </w:tc>
      </w:tr>
    </w:tbl>
    <w:p w14:paraId="0F0D8297" w14:textId="77777777" w:rsidR="004E31A0" w:rsidRPr="000F2EBB" w:rsidRDefault="004E31A0" w:rsidP="004E31A0">
      <w:pPr>
        <w:pStyle w:val="ListParagraph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unavailable, it may not be filled in, but relevant explanatory documents shall be submitted)</w:t>
      </w:r>
    </w:p>
    <w:p w14:paraId="1457A4BD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a single ingredient with a clear chemical structure, purity requirements shall be provided)</w:t>
      </w:r>
    </w:p>
    <w:p w14:paraId="01579DE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 xml:space="preserve">(For an ingredient with unclear chemical structure, quantitative requirements for index components or total components, evaporation residue/solid content, loss on </w:t>
      </w:r>
      <w:r w:rsidRPr="000F2EBB">
        <w:rPr>
          <w:rFonts w:ascii="Arial" w:eastAsia="FangSong" w:hAnsi="Arial" w:cs="Arial"/>
          <w:szCs w:val="21"/>
        </w:rPr>
        <w:lastRenderedPageBreak/>
        <w:t xml:space="preserve">drying/moisture, residue on ignition, typical physical and chemical indexes </w:t>
      </w:r>
      <w:r w:rsidRPr="000F2EBB">
        <w:rPr>
          <w:rFonts w:ascii="Arial" w:eastAsia="FangSong" w:hAnsi="Arial" w:cs="Arial"/>
          <w:i/>
          <w:iCs/>
          <w:szCs w:val="21"/>
        </w:rPr>
        <w:t>etc</w:t>
      </w:r>
      <w:r w:rsidRPr="000F2EBB">
        <w:rPr>
          <w:rFonts w:ascii="Arial" w:eastAsia="FangSong" w:hAnsi="Arial" w:cs="Arial"/>
          <w:szCs w:val="21"/>
        </w:rPr>
        <w:t>. shall be provided)</w:t>
      </w:r>
    </w:p>
    <w:p w14:paraId="1950BBE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polymer ingredients, the degree of polymerization and average molecular weight shall be clarified simultaneously, if any)</w:t>
      </w:r>
    </w:p>
    <w:p w14:paraId="494617E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oligopeptides, the amino acid sequence shall also be specified)</w:t>
      </w:r>
    </w:p>
    <w:p w14:paraId="210F4BED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1. Identification method</w:t>
      </w:r>
    </w:p>
    <w:p w14:paraId="62E086D5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unavailable, relevant explanatory documents shall be submitted)</w:t>
      </w:r>
    </w:p>
    <w:p w14:paraId="5AA17B02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2. Quantitative control indicator/characteristic indicator test method</w:t>
      </w:r>
    </w:p>
    <w:p w14:paraId="7FF8EF90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(Correspond to the indicators in the above table)</w:t>
      </w:r>
    </w:p>
    <w:p w14:paraId="0C0B607A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(Only the method name is needed for the test method)</w:t>
      </w:r>
    </w:p>
    <w:p w14:paraId="2B80D0D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3. Microbiological indicators (if applicable)</w:t>
      </w:r>
    </w:p>
    <w:p w14:paraId="07D945AB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[Assessment conclusion of international authoritative organization]</w:t>
      </w:r>
    </w:p>
    <w:p w14:paraId="3552580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there is any, describe it briefly and the authoritative organization name shall be attached)</w:t>
      </w:r>
    </w:p>
    <w:p w14:paraId="330728FB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[Brief description of use requirements for other industries]</w:t>
      </w:r>
    </w:p>
    <w:p w14:paraId="34BC005F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[Risk substance limit requirements] (if any)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2326"/>
        <w:gridCol w:w="1910"/>
        <w:gridCol w:w="1706"/>
        <w:gridCol w:w="1422"/>
      </w:tblGrid>
      <w:tr w:rsidR="004E31A0" w:rsidRPr="000F2EBB" w14:paraId="7EFA327B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2B671886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Serial number</w:t>
            </w:r>
          </w:p>
        </w:tc>
        <w:tc>
          <w:tcPr>
            <w:tcW w:w="1417" w:type="pct"/>
            <w:vAlign w:val="center"/>
          </w:tcPr>
          <w:p w14:paraId="2D24A89E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Risk substance name</w:t>
            </w:r>
          </w:p>
        </w:tc>
        <w:tc>
          <w:tcPr>
            <w:tcW w:w="1167" w:type="pct"/>
            <w:vAlign w:val="center"/>
          </w:tcPr>
          <w:p w14:paraId="72658A5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CAS number</w:t>
            </w:r>
          </w:p>
        </w:tc>
        <w:tc>
          <w:tcPr>
            <w:tcW w:w="1044" w:type="pct"/>
            <w:vAlign w:val="center"/>
          </w:tcPr>
          <w:p w14:paraId="3C7A113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Limit requirements</w:t>
            </w:r>
          </w:p>
        </w:tc>
        <w:tc>
          <w:tcPr>
            <w:tcW w:w="873" w:type="pct"/>
            <w:vAlign w:val="center"/>
          </w:tcPr>
          <w:p w14:paraId="31F429F4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Remarks</w:t>
            </w:r>
          </w:p>
        </w:tc>
      </w:tr>
      <w:tr w:rsidR="004E31A0" w:rsidRPr="000F2EBB" w14:paraId="380216DA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5F6F8567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1</w:t>
            </w:r>
          </w:p>
        </w:tc>
        <w:tc>
          <w:tcPr>
            <w:tcW w:w="1417" w:type="pct"/>
            <w:vAlign w:val="center"/>
          </w:tcPr>
          <w:p w14:paraId="545DAFD6" w14:textId="57D1441C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重金属</w:t>
            </w:r>
            <w:r>
              <w:t xml:space="preserve"> (</w:t>
            </w:r>
            <w:r>
              <w:t>铅</w:t>
            </w:r>
            <w:r>
              <w:t>/</w:t>
            </w:r>
            <w:r>
              <w:t>砷</w:t>
            </w:r>
            <w:r>
              <w:t>) / Heavy Metals</w:t>
            </w:r>
          </w:p>
        </w:tc>
        <w:tc>
          <w:tcPr>
            <w:tcW w:w="1167" w:type="pct"/>
            <w:vAlign w:val="center"/>
          </w:tcPr>
          <w:p w14:paraId="292F8267" w14:textId="631B8A7C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-</w:t>
            </w:r>
          </w:p>
        </w:tc>
        <w:tc>
          <w:tcPr>
            <w:tcW w:w="1044" w:type="pct"/>
            <w:vAlign w:val="center"/>
          </w:tcPr>
          <w:p w14:paraId="1EAA8535" w14:textId="4B8EF5D9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铅</w:t>
            </w:r>
            <w:r>
              <w:t xml:space="preserve">≤10 mg/kg; </w:t>
            </w:r>
            <w:r>
              <w:t>砷</w:t>
            </w:r>
            <w:r>
              <w:t>≤2 mg/kg / &lt; 10 ppm (Pb) / &lt; 2 ppm (As)</w:t>
            </w:r>
          </w:p>
        </w:tc>
        <w:tc>
          <w:tcPr>
            <w:tcW w:w="873" w:type="pct"/>
            <w:vAlign w:val="center"/>
          </w:tcPr>
          <w:p w14:paraId="0EC5094A" w14:textId="6E5F3F8F" w:rsidR="004E31A0" w:rsidRPr="002558E3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Theme="minorEastAsia" w:hAnsi="Arial" w:cs="Arial"/>
                <w:szCs w:val="21"/>
              </w:rPr>
            </w:pPr>
            <w:r>
              <w:t>国家标准要</w:t>
            </w:r>
            <w:r>
              <w:rPr>
                <w:rFonts w:ascii="MS Mincho" w:eastAsia="MS Mincho" w:hAnsi="MS Mincho" w:cs="MS Mincho" w:hint="eastAsia"/>
              </w:rPr>
              <w:t>求</w:t>
            </w:r>
            <w:r>
              <w:rPr>
                <w:rFonts w:ascii="MS Mincho" w:eastAsiaTheme="minorEastAsia" w:hAnsi="MS Mincho" w:cs="MS Mincho" w:hint="eastAsia"/>
              </w:rPr>
              <w:t xml:space="preserve"> </w:t>
            </w:r>
            <w:r>
              <w:rPr>
                <w:rFonts w:ascii="MS Mincho" w:eastAsiaTheme="minorEastAsia" w:hAnsi="MS Mincho" w:cs="MS Mincho"/>
              </w:rPr>
              <w:t xml:space="preserve">/ </w:t>
            </w:r>
            <w:r>
              <w:t>Standard cosmetic limit</w:t>
            </w:r>
          </w:p>
        </w:tc>
      </w:tr>
      <w:tr w:rsidR="004E31A0" w:rsidRPr="000F2EBB" w14:paraId="2F6857D4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43338129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2</w:t>
            </w:r>
          </w:p>
        </w:tc>
        <w:tc>
          <w:tcPr>
            <w:tcW w:w="1417" w:type="pct"/>
            <w:vAlign w:val="center"/>
          </w:tcPr>
          <w:p w14:paraId="29EEE52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4CDABCAC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7E84FDB4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873" w:type="pct"/>
            <w:vAlign w:val="center"/>
          </w:tcPr>
          <w:p w14:paraId="4F05DFD2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  <w:tr w:rsidR="004E31A0" w:rsidRPr="000F2EBB" w14:paraId="67410DE6" w14:textId="77777777" w:rsidTr="00363DB3">
        <w:trPr>
          <w:trHeight w:val="320"/>
        </w:trPr>
        <w:tc>
          <w:tcPr>
            <w:tcW w:w="497" w:type="pct"/>
            <w:vAlign w:val="center"/>
          </w:tcPr>
          <w:p w14:paraId="50FE2001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...</w:t>
            </w:r>
          </w:p>
        </w:tc>
        <w:tc>
          <w:tcPr>
            <w:tcW w:w="1417" w:type="pct"/>
            <w:vAlign w:val="center"/>
          </w:tcPr>
          <w:p w14:paraId="401EA4D9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72A6F48B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0A005EE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873" w:type="pct"/>
            <w:vAlign w:val="center"/>
          </w:tcPr>
          <w:p w14:paraId="4B466943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</w:tbl>
    <w:p w14:paraId="45BF133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Heavy metal indicators (if applicable):</w:t>
      </w:r>
    </w:p>
    <w:p w14:paraId="4E51C71A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Pesticide residue risk: (only ingredients derived from plants, if applicable)</w:t>
      </w:r>
    </w:p>
    <w:p w14:paraId="32501646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Microbiological contamination control status: (only ingredients from biotechnology sources, if applicable)</w:t>
      </w:r>
    </w:p>
    <w:p w14:paraId="45734F80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lastRenderedPageBreak/>
        <w:t>Host pathogenicity and toxic components control status: (only ingredients from biotechnology sources, if applicable)</w:t>
      </w:r>
    </w:p>
    <w:p w14:paraId="18B2F074" w14:textId="30ADB740" w:rsidR="0068510B" w:rsidRDefault="004E31A0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[Other issues that need explanation]</w:t>
      </w:r>
    </w:p>
    <w:p w14:paraId="1B64EAA1" w14:textId="2D781DF8" w:rsidR="00E47DBA" w:rsidRDefault="00093DAC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>
        <w:rPr>
          <w:rFonts w:ascii="Arial" w:eastAsia="FangSong" w:hAnsi="Arial" w:cs="Arial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3A736C7" wp14:editId="65C2B7BF">
            <wp:simplePos x="0" y="0"/>
            <wp:positionH relativeFrom="column">
              <wp:posOffset>2476500</wp:posOffset>
            </wp:positionH>
            <wp:positionV relativeFrom="paragraph">
              <wp:posOffset>76200</wp:posOffset>
            </wp:positionV>
            <wp:extent cx="1396365" cy="13049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D8B051" w14:textId="7E2AAC78" w:rsidR="0068510B" w:rsidRDefault="00E47DBA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  <w:r w:rsidRPr="00E47DBA">
        <w:rPr>
          <w:rFonts w:ascii="Arial" w:eastAsia="FangSong" w:hAnsi="Arial" w:cs="Arial"/>
          <w:b/>
          <w:bCs/>
          <w:szCs w:val="21"/>
        </w:rPr>
        <w:t xml:space="preserve">Date: </w:t>
      </w:r>
      <w:r w:rsidR="00093DAC">
        <w:rPr>
          <w:rFonts w:ascii="Arial" w:eastAsia="FangSong" w:hAnsi="Arial" w:cs="Arial"/>
          <w:b/>
          <w:bCs/>
          <w:szCs w:val="21"/>
        </w:rPr>
        <w:t>02/</w:t>
      </w:r>
      <w:r w:rsidR="00677097">
        <w:rPr>
          <w:rFonts w:ascii="Arial" w:eastAsia="FangSong" w:hAnsi="Arial" w:cs="Arial"/>
          <w:b/>
          <w:bCs/>
          <w:szCs w:val="21"/>
        </w:rPr>
        <w:t>25</w:t>
      </w:r>
      <w:r w:rsidR="00093DAC">
        <w:rPr>
          <w:rFonts w:ascii="Arial" w:eastAsia="FangSong" w:hAnsi="Arial" w:cs="Arial"/>
          <w:b/>
          <w:bCs/>
          <w:szCs w:val="21"/>
        </w:rPr>
        <w:t>/2026</w:t>
      </w:r>
    </w:p>
    <w:p w14:paraId="0AC7D50A" w14:textId="77777777" w:rsidR="00E47DBA" w:rsidRPr="00E47DBA" w:rsidRDefault="00E47DBA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</w:p>
    <w:p w14:paraId="7EAEC794" w14:textId="3B8F18EB" w:rsidR="0068510B" w:rsidRPr="00363DB3" w:rsidRDefault="006A1B2B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  <w:r>
        <w:rPr>
          <w:rFonts w:ascii="Arial" w:eastAsia="SimHei" w:hAnsi="Arial" w:cs="Arial"/>
          <w:b/>
          <w:bCs/>
          <w:szCs w:val="21"/>
        </w:rPr>
        <w:t>Signa</w:t>
      </w:r>
      <w:r w:rsidR="00E47DBA">
        <w:rPr>
          <w:rFonts w:ascii="Arial" w:eastAsia="SimHei" w:hAnsi="Arial" w:cs="Arial"/>
          <w:b/>
          <w:bCs/>
          <w:szCs w:val="21"/>
        </w:rPr>
        <w:t xml:space="preserve">ture or company stamp: </w:t>
      </w:r>
      <w:r w:rsidR="00093DAC">
        <w:rPr>
          <w:rFonts w:ascii="Arial" w:eastAsia="SimHei" w:hAnsi="Arial" w:cs="Arial"/>
          <w:b/>
          <w:bCs/>
          <w:szCs w:val="21"/>
        </w:rPr>
        <w:t>Vincent Dacanay / Regulatory Specialist</w:t>
      </w:r>
    </w:p>
    <w:sectPr w:rsidR="0068510B" w:rsidRPr="00363D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BC6ED" w14:textId="77777777" w:rsidR="00B655FF" w:rsidRDefault="00B655FF" w:rsidP="004E31A0">
      <w:r>
        <w:separator/>
      </w:r>
    </w:p>
  </w:endnote>
  <w:endnote w:type="continuationSeparator" w:id="0">
    <w:p w14:paraId="3BB5FE7E" w14:textId="77777777" w:rsidR="00B655FF" w:rsidRDefault="00B655FF" w:rsidP="004E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7CC0" w14:textId="77777777" w:rsidR="00B655FF" w:rsidRDefault="00B655FF" w:rsidP="004E31A0">
      <w:r>
        <w:separator/>
      </w:r>
    </w:p>
  </w:footnote>
  <w:footnote w:type="continuationSeparator" w:id="0">
    <w:p w14:paraId="36D95EE8" w14:textId="77777777" w:rsidR="00B655FF" w:rsidRDefault="00B655FF" w:rsidP="004E31A0">
      <w:r>
        <w:continuationSeparator/>
      </w:r>
    </w:p>
  </w:footnote>
  <w:footnote w:id="1">
    <w:p w14:paraId="4FA39778" w14:textId="77777777" w:rsidR="00654E2A" w:rsidRDefault="00654E2A" w:rsidP="004E31A0">
      <w:pPr>
        <w:pStyle w:val="FootnoteText"/>
        <w:rPr>
          <w:sz w:val="21"/>
          <w:szCs w:val="21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eastAsia="FangSong" w:hAnsi="Arial" w:cs="Arial" w:hint="eastAsia"/>
          <w:sz w:val="21"/>
          <w:szCs w:val="21"/>
        </w:rPr>
        <w:t>B</w:t>
      </w:r>
      <w:r>
        <w:rPr>
          <w:rFonts w:ascii="Arial" w:eastAsia="FangSong" w:hAnsi="Arial" w:cs="Arial"/>
          <w:sz w:val="21"/>
          <w:szCs w:val="21"/>
        </w:rPr>
        <w:t>iotechnology source</w:t>
      </w:r>
      <w:r>
        <w:rPr>
          <w:rFonts w:ascii="Arial" w:eastAsia="FangSong" w:hAnsi="Arial" w:cs="Arial" w:hint="eastAsia"/>
          <w:sz w:val="21"/>
          <w:szCs w:val="21"/>
        </w:rPr>
        <w:t xml:space="preserve"> ingredients include hydrolyzed plant components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029BD"/>
    <w:multiLevelType w:val="hybridMultilevel"/>
    <w:tmpl w:val="F9E09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04D90"/>
    <w:multiLevelType w:val="hybridMultilevel"/>
    <w:tmpl w:val="C0B4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A0"/>
    <w:rsid w:val="0006659C"/>
    <w:rsid w:val="00093DAC"/>
    <w:rsid w:val="002505C7"/>
    <w:rsid w:val="002558E3"/>
    <w:rsid w:val="00363DB3"/>
    <w:rsid w:val="004E31A0"/>
    <w:rsid w:val="004E5A5E"/>
    <w:rsid w:val="00540CD2"/>
    <w:rsid w:val="00654E2A"/>
    <w:rsid w:val="00677097"/>
    <w:rsid w:val="0068510B"/>
    <w:rsid w:val="006A1B2B"/>
    <w:rsid w:val="00872174"/>
    <w:rsid w:val="00AA2D18"/>
    <w:rsid w:val="00B655FF"/>
    <w:rsid w:val="00BC7D5E"/>
    <w:rsid w:val="00CB3F17"/>
    <w:rsid w:val="00D63F07"/>
    <w:rsid w:val="00E267D6"/>
    <w:rsid w:val="00E4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DD89"/>
  <w15:chartTrackingRefBased/>
  <w15:docId w15:val="{C77EE138-20E5-4F12-AEE5-700380A0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A0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rsid w:val="004E31A0"/>
    <w:rPr>
      <w:sz w:val="18"/>
      <w:szCs w:val="18"/>
    </w:rPr>
  </w:style>
  <w:style w:type="character" w:styleId="FootnoteReference">
    <w:name w:val="footnote reference"/>
    <w:uiPriority w:val="99"/>
    <w:unhideWhenUsed/>
    <w:rsid w:val="004E31A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4E31A0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脚注文本 字符1"/>
    <w:basedOn w:val="DefaultParagraphFont"/>
    <w:uiPriority w:val="99"/>
    <w:semiHidden/>
    <w:rsid w:val="004E31A0"/>
    <w:rPr>
      <w:rFonts w:ascii="Times New Roman" w:eastAsia="SimSu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E31A0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15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54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5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57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6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021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56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658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110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Wenting</dc:creator>
  <cp:keywords/>
  <dc:description/>
  <cp:lastModifiedBy>Vincent Dacanay</cp:lastModifiedBy>
  <cp:revision>2</cp:revision>
  <dcterms:created xsi:type="dcterms:W3CDTF">2026-02-25T19:40:00Z</dcterms:created>
  <dcterms:modified xsi:type="dcterms:W3CDTF">2026-02-25T19:40:00Z</dcterms:modified>
</cp:coreProperties>
</file>